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34" w:type="dxa"/>
        <w:tblInd w:w="-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34"/>
      </w:tblGrid>
      <w:tr w:rsidR="001E2785" w14:paraId="0BA70A3C" w14:textId="77777777">
        <w:trPr>
          <w:trHeight w:val="1132"/>
        </w:trPr>
        <w:tc>
          <w:tcPr>
            <w:tcW w:w="1043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2EE0A7" w14:textId="77777777" w:rsidR="001E2785" w:rsidRDefault="001E278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6D15B8" w14:textId="77777777" w:rsidR="001E2785" w:rsidRDefault="001E278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E736BE" w14:textId="77777777" w:rsidR="001E2785" w:rsidRDefault="001E278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2BFD74" w14:textId="77777777" w:rsidR="001E2785" w:rsidRDefault="001E2785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2405107" w14:textId="77777777" w:rsidR="0017032E" w:rsidRDefault="0017032E">
      <w:pPr>
        <w:rPr>
          <w:rFonts w:cs="Mangal"/>
          <w:szCs w:val="21"/>
        </w:rPr>
        <w:sectPr w:rsidR="0017032E">
          <w:footerReference w:type="default" r:id="rId7"/>
          <w:pgSz w:w="11906" w:h="16838"/>
          <w:pgMar w:top="454" w:right="851" w:bottom="736" w:left="851" w:header="720" w:footer="680" w:gutter="0"/>
          <w:cols w:space="720"/>
        </w:sect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0"/>
        <w:gridCol w:w="3795"/>
        <w:gridCol w:w="1382"/>
      </w:tblGrid>
      <w:tr w:rsidR="001E2785" w14:paraId="51354583" w14:textId="77777777">
        <w:tc>
          <w:tcPr>
            <w:tcW w:w="8895" w:type="dxa"/>
            <w:gridSpan w:val="2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139FC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spacing w:before="120" w:after="120"/>
              <w:jc w:val="center"/>
            </w:pPr>
          </w:p>
          <w:p w14:paraId="4ACA341D" w14:textId="77777777" w:rsidR="001E2785" w:rsidRDefault="0017032E">
            <w:pPr>
              <w:pStyle w:val="Standard"/>
              <w:tabs>
                <w:tab w:val="left" w:pos="851"/>
              </w:tabs>
              <w:spacing w:before="120" w:after="120"/>
              <w:jc w:val="center"/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4A3E25E2" w14:textId="77777777" w:rsidR="001E2785" w:rsidRDefault="0017032E">
            <w:pPr>
              <w:pStyle w:val="Standard"/>
              <w:tabs>
                <w:tab w:val="left" w:pos="851"/>
              </w:tabs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>PROPRETE_2025</w:t>
            </w:r>
          </w:p>
          <w:p w14:paraId="4D4037C7" w14:textId="77777777" w:rsidR="001E2785" w:rsidRDefault="0017032E">
            <w:pPr>
              <w:pStyle w:val="Standard"/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LOT :</w:t>
            </w:r>
          </w:p>
          <w:p w14:paraId="33A89D9E" w14:textId="77777777" w:rsidR="001E2785" w:rsidRDefault="001E2785">
            <w:pPr>
              <w:pStyle w:val="Corpsdetexte31"/>
              <w:spacing w:after="62"/>
              <w:jc w:val="center"/>
              <w:rPr>
                <w:bCs w:val="0"/>
                <w:szCs w:val="16"/>
              </w:rPr>
            </w:pPr>
          </w:p>
          <w:p w14:paraId="66B38572" w14:textId="77777777" w:rsidR="001E2785" w:rsidRDefault="001E2785">
            <w:pPr>
              <w:pStyle w:val="Standard"/>
              <w:tabs>
                <w:tab w:val="left" w:pos="851"/>
              </w:tabs>
              <w:jc w:val="center"/>
            </w:pPr>
          </w:p>
        </w:tc>
        <w:tc>
          <w:tcPr>
            <w:tcW w:w="1382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135875" w14:textId="77777777" w:rsidR="001E2785" w:rsidRDefault="0017032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  <w:tr w:rsidR="001E2785" w14:paraId="1C75A6F4" w14:textId="77777777">
        <w:tc>
          <w:tcPr>
            <w:tcW w:w="5100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B89799" w14:textId="77777777" w:rsidR="001E2785" w:rsidRDefault="0017032E">
            <w:pPr>
              <w:pStyle w:val="Standard"/>
              <w:tabs>
                <w:tab w:val="left" w:pos="851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EJ :</w:t>
            </w:r>
          </w:p>
        </w:tc>
        <w:tc>
          <w:tcPr>
            <w:tcW w:w="5177" w:type="dxa"/>
            <w:gridSpan w:val="2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C765D" w14:textId="77777777" w:rsidR="001E2785" w:rsidRDefault="0017032E">
            <w:pPr>
              <w:pStyle w:val="Titre8"/>
              <w:tabs>
                <w:tab w:val="left" w:pos="964"/>
                <w:tab w:val="right" w:pos="9752"/>
              </w:tabs>
              <w:spacing w:before="120" w:after="120"/>
              <w:ind w:left="113"/>
              <w:jc w:val="left"/>
            </w:pPr>
            <w:r>
              <w:t>Notifié le</w:t>
            </w:r>
          </w:p>
        </w:tc>
      </w:tr>
    </w:tbl>
    <w:p w14:paraId="689297F5" w14:textId="77777777" w:rsidR="001E2785" w:rsidRDefault="001E2785">
      <w:pPr>
        <w:pStyle w:val="Standard"/>
        <w:tabs>
          <w:tab w:val="left" w:pos="851"/>
        </w:tabs>
        <w:rPr>
          <w:sz w:val="18"/>
          <w:szCs w:val="18"/>
        </w:rPr>
      </w:pPr>
    </w:p>
    <w:p w14:paraId="5ADC907B" w14:textId="77777777" w:rsidR="001E2785" w:rsidRDefault="001E2785">
      <w:pPr>
        <w:pStyle w:val="Standard"/>
        <w:tabs>
          <w:tab w:val="left" w:pos="426"/>
          <w:tab w:val="left" w:pos="851"/>
        </w:tabs>
        <w:jc w:val="both"/>
        <w:rPr>
          <w:rFonts w:ascii="Arial" w:hAnsi="Arial" w:cs="Arial"/>
          <w:sz w:val="18"/>
          <w:szCs w:val="18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7"/>
      </w:tblGrid>
      <w:tr w:rsidR="001E2785" w14:paraId="3B2BF601" w14:textId="77777777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9FAFE6" w14:textId="77777777" w:rsidR="001E2785" w:rsidRDefault="0017032E">
            <w:pPr>
              <w:pStyle w:val="Standard"/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208949F9" w14:textId="77777777" w:rsidR="001E2785" w:rsidRDefault="001E2785">
      <w:pPr>
        <w:pStyle w:val="Standard"/>
        <w:tabs>
          <w:tab w:val="left" w:pos="426"/>
          <w:tab w:val="left" w:pos="851"/>
        </w:tabs>
        <w:jc w:val="both"/>
      </w:pPr>
    </w:p>
    <w:p w14:paraId="4DE7A57B" w14:textId="589798D4" w:rsidR="001E2785" w:rsidRDefault="0017032E">
      <w:pPr>
        <w:pStyle w:val="Standard"/>
        <w:tabs>
          <w:tab w:val="left" w:pos="426"/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>
        <w:rPr>
          <w:rFonts w:ascii="Arial" w:hAnsi="Arial" w:cs="Arial"/>
          <w:sz w:val="24"/>
          <w:szCs w:val="24"/>
        </w:rPr>
        <w:t xml:space="preserve"> du marché :</w:t>
      </w:r>
    </w:p>
    <w:p w14:paraId="4AC43939" w14:textId="77777777" w:rsidR="001E2785" w:rsidRDefault="001E2785">
      <w:pPr>
        <w:pStyle w:val="Standard"/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64D41BDE" w14:textId="77777777" w:rsidR="001E2785" w:rsidRDefault="0017032E">
      <w:pPr>
        <w:pStyle w:val="Corpsdetexte31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Marché de prestations de nettoyage</w:t>
      </w:r>
    </w:p>
    <w:p w14:paraId="383DFD86" w14:textId="77777777" w:rsidR="001E2785" w:rsidRDefault="001E2785">
      <w:pPr>
        <w:pStyle w:val="Corpsdetexte31"/>
        <w:rPr>
          <w:i w:val="0"/>
          <w:iCs w:val="0"/>
          <w:sz w:val="24"/>
          <w:szCs w:val="24"/>
        </w:rPr>
      </w:pPr>
    </w:p>
    <w:p w14:paraId="3D33CA68" w14:textId="77777777" w:rsidR="001E2785" w:rsidRDefault="0017032E">
      <w:pPr>
        <w:pStyle w:val="Corpsdetexte31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Nomenclature CPV :  </w:t>
      </w:r>
      <w:r>
        <w:rPr>
          <w:i w:val="0"/>
          <w:iCs w:val="0"/>
          <w:sz w:val="24"/>
          <w:szCs w:val="24"/>
        </w:rPr>
        <w:tab/>
      </w:r>
    </w:p>
    <w:p w14:paraId="06E8D1A0" w14:textId="77777777" w:rsidR="001E2785" w:rsidRDefault="0017032E">
      <w:pPr>
        <w:pStyle w:val="Corpsdetexte31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90919200 – 4 – Service de nettoyage de bureaux</w:t>
      </w:r>
    </w:p>
    <w:p w14:paraId="2CBE926F" w14:textId="77777777" w:rsidR="001E2785" w:rsidRDefault="0017032E">
      <w:pPr>
        <w:pStyle w:val="Corpsdetexte31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90911300 – 9 - Service de nettoyage de vitres</w:t>
      </w:r>
    </w:p>
    <w:p w14:paraId="260485B7" w14:textId="77777777" w:rsidR="001E2785" w:rsidRDefault="001E2785">
      <w:pPr>
        <w:pStyle w:val="Corpsdetexte31"/>
        <w:rPr>
          <w:i w:val="0"/>
          <w:iCs w:val="0"/>
          <w:sz w:val="24"/>
          <w:szCs w:val="24"/>
        </w:rPr>
      </w:pPr>
    </w:p>
    <w:p w14:paraId="168A8BB5" w14:textId="77777777" w:rsidR="001E2785" w:rsidRDefault="001E2785">
      <w:pPr>
        <w:pStyle w:val="Corpsdetexte31"/>
        <w:rPr>
          <w:rFonts w:cs="Tahoma"/>
          <w:b/>
          <w:i w:val="0"/>
          <w:iCs w:val="0"/>
          <w:color w:val="000000"/>
          <w:sz w:val="24"/>
          <w:szCs w:val="24"/>
        </w:rPr>
      </w:pPr>
    </w:p>
    <w:p w14:paraId="5C1E6A81" w14:textId="0D68E281" w:rsidR="001E2785" w:rsidRDefault="0017032E">
      <w:pPr>
        <w:pStyle w:val="Standard"/>
        <w:tabs>
          <w:tab w:val="left" w:pos="426"/>
          <w:tab w:val="left" w:pos="851"/>
        </w:tabs>
        <w:spacing w:before="57" w:after="113"/>
        <w:jc w:val="both"/>
        <w:textAlignment w:val="center"/>
      </w:pPr>
      <w:r>
        <w:rPr>
          <w:rFonts w:ascii="Arial" w:eastAsia="Wingdings" w:hAnsi="Arial" w:cs="Wingdings"/>
          <w:b/>
          <w:color w:val="66CCFF"/>
          <w:spacing w:val="-10"/>
          <w:sz w:val="24"/>
          <w:szCs w:val="24"/>
        </w:rPr>
        <w:t></w:t>
      </w:r>
      <w:r>
        <w:rPr>
          <w:rFonts w:ascii="Arial" w:eastAsia="Arial" w:hAnsi="Arial" w:cs="Arial"/>
          <w:spacing w:val="-10"/>
          <w:sz w:val="24"/>
          <w:szCs w:val="24"/>
        </w:rPr>
        <w:t xml:space="preserve"> Caractéristiques du marché </w:t>
      </w:r>
      <w:r>
        <w:rPr>
          <w:rFonts w:ascii="Arial" w:hAnsi="Arial" w:cs="Arial"/>
          <w:sz w:val="24"/>
          <w:szCs w:val="24"/>
        </w:rPr>
        <w:t>:</w:t>
      </w:r>
    </w:p>
    <w:p w14:paraId="15E8C935" w14:textId="77777777" w:rsidR="001E2785" w:rsidRDefault="0017032E">
      <w:pPr>
        <w:pStyle w:val="Corpsdetexte31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La présente procédure est un appel d’offres ouvert passé en application de l’article L.2124-2 du code de la commande publique.</w:t>
      </w:r>
    </w:p>
    <w:p w14:paraId="1E7BB0C6" w14:textId="77777777" w:rsidR="001E2785" w:rsidRDefault="0017032E">
      <w:pPr>
        <w:pStyle w:val="En-tte"/>
        <w:spacing w:before="171" w:after="171"/>
        <w:jc w:val="both"/>
        <w:rPr>
          <w:rFonts w:ascii="Arial" w:hAnsi="Arial" w:cs="Century Gothic"/>
          <w:bCs/>
          <w:sz w:val="24"/>
          <w:szCs w:val="24"/>
        </w:rPr>
      </w:pPr>
      <w:r>
        <w:rPr>
          <w:rFonts w:ascii="Arial" w:hAnsi="Arial" w:cs="Century Gothic"/>
          <w:bCs/>
          <w:sz w:val="24"/>
          <w:szCs w:val="24"/>
        </w:rPr>
        <w:t>En application des articles R.2162-1 à R.2162-6 et R.2162-13 à R.2162-14 du code de la commande publique :</w:t>
      </w:r>
    </w:p>
    <w:p w14:paraId="0A397074" w14:textId="77777777" w:rsidR="001E2785" w:rsidRDefault="0017032E">
      <w:pPr>
        <w:pStyle w:val="titre"/>
        <w:tabs>
          <w:tab w:val="left" w:pos="426"/>
          <w:tab w:val="left" w:pos="851"/>
        </w:tabs>
        <w:spacing w:before="0" w:after="113"/>
        <w:ind w:left="0" w:right="60" w:firstLine="0"/>
        <w:jc w:val="both"/>
        <w:textAlignment w:val="center"/>
        <w:rPr>
          <w:rFonts w:ascii="Arial" w:hAnsi="Arial" w:cs="Tahoma"/>
          <w:bCs/>
          <w:szCs w:val="24"/>
          <w:u w:val="none"/>
        </w:rPr>
      </w:pPr>
      <w:r>
        <w:rPr>
          <w:rFonts w:ascii="Arial" w:hAnsi="Arial" w:cs="Tahoma"/>
          <w:bCs/>
          <w:szCs w:val="24"/>
          <w:u w:val="none"/>
        </w:rPr>
        <w:t>Le marché est un accord-cadre s’exécutant au moyen de bons de commande.</w:t>
      </w:r>
    </w:p>
    <w:p w14:paraId="589BC16B" w14:textId="77777777" w:rsidR="001E2785" w:rsidRDefault="001E2785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7"/>
      </w:tblGrid>
      <w:tr w:rsidR="001E2785" w14:paraId="5083320D" w14:textId="77777777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58174F" w14:textId="77777777" w:rsidR="001E2785" w:rsidRDefault="0017032E">
            <w:pPr>
              <w:pStyle w:val="Standard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 w14:paraId="5423FC55" w14:textId="77777777" w:rsidR="001E2785" w:rsidRDefault="001E2785">
      <w:pPr>
        <w:pStyle w:val="Standard"/>
        <w:tabs>
          <w:tab w:val="left" w:pos="851"/>
        </w:tabs>
      </w:pPr>
    </w:p>
    <w:p w14:paraId="03941A08" w14:textId="77777777" w:rsidR="001E2785" w:rsidRDefault="0017032E">
      <w:pPr>
        <w:pStyle w:val="Titre2"/>
        <w:tabs>
          <w:tab w:val="left" w:pos="851"/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63B74D84" w14:textId="77777777" w:rsidR="001E2785" w:rsidRDefault="001E2785">
      <w:pPr>
        <w:pStyle w:val="fcase1ertab"/>
        <w:tabs>
          <w:tab w:val="left" w:pos="1560"/>
        </w:tabs>
        <w:rPr>
          <w:rFonts w:ascii="Arial" w:hAnsi="Arial" w:cs="Arial"/>
          <w:i/>
          <w:iCs/>
          <w:sz w:val="18"/>
          <w:szCs w:val="18"/>
        </w:rPr>
      </w:pPr>
    </w:p>
    <w:p w14:paraId="0A25AC07" w14:textId="77777777" w:rsidR="001E2785" w:rsidRDefault="0017032E">
      <w:pPr>
        <w:pStyle w:val="Standard"/>
        <w:tabs>
          <w:tab w:val="left" w:pos="851"/>
        </w:tabs>
        <w:jc w:val="both"/>
      </w:pPr>
      <w:r>
        <w:rPr>
          <w:rFonts w:ascii="Arial" w:hAnsi="Arial" w:cs="Arial"/>
        </w:rPr>
        <w:t xml:space="preserve">Après avoir pris connaissance du </w:t>
      </w:r>
      <w:r>
        <w:rPr>
          <w:rFonts w:ascii="Arial" w:hAnsi="Arial"/>
          <w:color w:val="000000"/>
        </w:rPr>
        <w:t>dossier de consultation des entreprises comprenant les pièces contractuelles suivantes :</w:t>
      </w:r>
    </w:p>
    <w:p w14:paraId="624551AC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/>
          <w:color w:val="000000"/>
        </w:rPr>
      </w:pPr>
    </w:p>
    <w:p w14:paraId="185B181E" w14:textId="77777777" w:rsidR="001E2785" w:rsidRDefault="0017032E">
      <w:pPr>
        <w:pStyle w:val="Standard"/>
        <w:numPr>
          <w:ilvl w:val="0"/>
          <w:numId w:val="4"/>
        </w:numPr>
        <w:spacing w:after="62"/>
        <w:jc w:val="both"/>
        <w:rPr>
          <w:rFonts w:ascii="Arial" w:hAnsi="Arial" w:cs="Tahoma"/>
        </w:rPr>
      </w:pPr>
      <w:r>
        <w:rPr>
          <w:rFonts w:ascii="Arial" w:hAnsi="Arial" w:cs="Tahoma"/>
        </w:rPr>
        <w:t>Le cahier des charges techniques particulières (C.C.T.P)</w:t>
      </w:r>
    </w:p>
    <w:p w14:paraId="79B8E833" w14:textId="77777777" w:rsidR="001E2785" w:rsidRDefault="0017032E">
      <w:pPr>
        <w:pStyle w:val="Standard"/>
        <w:numPr>
          <w:ilvl w:val="0"/>
          <w:numId w:val="2"/>
        </w:numPr>
        <w:spacing w:before="113" w:after="62"/>
        <w:jc w:val="both"/>
      </w:pPr>
      <w:proofErr w:type="gramStart"/>
      <w:r>
        <w:rPr>
          <w:rFonts w:ascii="Arial" w:hAnsi="Arial" w:cs="Tahoma"/>
        </w:rPr>
        <w:t>le</w:t>
      </w:r>
      <w:proofErr w:type="gramEnd"/>
      <w:r>
        <w:rPr>
          <w:rFonts w:ascii="Arial" w:hAnsi="Arial" w:cs="Tahoma"/>
        </w:rPr>
        <w:t xml:space="preserve"> cahier des charges administratives particulières (C.C.A.P) et ses 2 annexes :</w:t>
      </w:r>
    </w:p>
    <w:p w14:paraId="45B0DA4C" w14:textId="77777777" w:rsidR="001E2785" w:rsidRDefault="0017032E">
      <w:pPr>
        <w:pStyle w:val="Standard"/>
        <w:numPr>
          <w:ilvl w:val="0"/>
          <w:numId w:val="2"/>
        </w:numPr>
        <w:spacing w:after="62"/>
        <w:ind w:firstLine="0"/>
        <w:jc w:val="both"/>
        <w:rPr>
          <w:rFonts w:ascii="Arial" w:hAnsi="Arial" w:cs="Tahoma"/>
        </w:rPr>
      </w:pPr>
      <w:r>
        <w:rPr>
          <w:rFonts w:ascii="Arial" w:hAnsi="Arial" w:cs="Tahoma"/>
        </w:rPr>
        <w:t xml:space="preserve"> Annexe 1 : document informatif sur le traitement des données à caractère personnel</w:t>
      </w:r>
    </w:p>
    <w:p w14:paraId="2CB3737F" w14:textId="77777777" w:rsidR="001E2785" w:rsidRDefault="0017032E">
      <w:pPr>
        <w:pStyle w:val="Standard"/>
        <w:numPr>
          <w:ilvl w:val="0"/>
          <w:numId w:val="2"/>
        </w:numPr>
        <w:spacing w:after="62"/>
        <w:ind w:firstLine="0"/>
        <w:jc w:val="both"/>
        <w:rPr>
          <w:rFonts w:ascii="Arial" w:hAnsi="Arial" w:cs="Tahoma"/>
        </w:rPr>
      </w:pPr>
      <w:r>
        <w:rPr>
          <w:rFonts w:ascii="Arial" w:hAnsi="Arial" w:cs="Tahoma"/>
        </w:rPr>
        <w:t xml:space="preserve"> Annexe 2 : contrôle des prestations pendant l’exécution du marché</w:t>
      </w:r>
    </w:p>
    <w:p w14:paraId="7B629976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10A64B44" w14:textId="77777777" w:rsidR="001E2785" w:rsidRDefault="0017032E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56A22BDF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2679DE62" w14:textId="77777777" w:rsidR="001E2785" w:rsidRDefault="0017032E">
      <w:pPr>
        <w:pStyle w:val="Standard"/>
        <w:tabs>
          <w:tab w:val="left" w:pos="1702"/>
        </w:tabs>
        <w:ind w:left="851"/>
        <w:jc w:val="both"/>
      </w:pPr>
      <w:r>
        <w:t xml:space="preserve"> </w:t>
      </w:r>
      <w:r>
        <w:rPr>
          <w:rFonts w:ascii="Arial" w:hAnsi="Arial" w:cs="Arial"/>
        </w:rPr>
        <w:t>Le signataire</w:t>
      </w:r>
    </w:p>
    <w:p w14:paraId="2C551D4F" w14:textId="77777777" w:rsidR="001E2785" w:rsidRDefault="001E2785">
      <w:pPr>
        <w:pStyle w:val="Standard"/>
        <w:tabs>
          <w:tab w:val="left" w:pos="1702"/>
        </w:tabs>
        <w:ind w:left="851"/>
        <w:jc w:val="both"/>
        <w:rPr>
          <w:rFonts w:ascii="Arial" w:hAnsi="Arial" w:cs="Arial"/>
        </w:rPr>
      </w:pPr>
    </w:p>
    <w:tbl>
      <w:tblPr>
        <w:tblW w:w="101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5"/>
        <w:gridCol w:w="7423"/>
      </w:tblGrid>
      <w:tr w:rsidR="001E2785" w14:paraId="128AE9A8" w14:textId="77777777">
        <w:trPr>
          <w:trHeight w:val="352"/>
        </w:trPr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23305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commercial</w:t>
            </w:r>
          </w:p>
          <w:p w14:paraId="647C200E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et</w:t>
            </w:r>
            <w:proofErr w:type="gramEnd"/>
            <w:r>
              <w:rPr>
                <w:rFonts w:ascii="Arial" w:hAnsi="Arial" w:cs="Arial"/>
              </w:rPr>
              <w:t xml:space="preserve"> dénomination sociale</w:t>
            </w:r>
          </w:p>
        </w:tc>
        <w:tc>
          <w:tcPr>
            <w:tcW w:w="7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69FBE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1E2785" w14:paraId="233F795D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29D42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 de l'établissement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C7D4E8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1E2785" w14:paraId="4E762FE6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F9749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Adresse du siège social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FBB5B2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1E2785" w14:paraId="32C5B940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87A46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 électronique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7A299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</w:pPr>
            <w:hyperlink r:id="rId8" w:history="1"/>
          </w:p>
        </w:tc>
      </w:tr>
      <w:tr w:rsidR="001E2785" w14:paraId="5D3BCD14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6094DA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Téléphone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3B6FC6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1E2785" w14:paraId="3B844CF8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376369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SIRET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DA99C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  <w:p w14:paraId="4D907FD1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1E2785" w14:paraId="45896E9D" w14:textId="77777777">
        <w:tc>
          <w:tcPr>
            <w:tcW w:w="2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8989FA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Catégorie d'entreprise *</w:t>
            </w:r>
          </w:p>
        </w:tc>
        <w:tc>
          <w:tcPr>
            <w:tcW w:w="7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F2B65" w14:textId="77777777" w:rsidR="001E2785" w:rsidRDefault="0017032E">
            <w:pPr>
              <w:pStyle w:val="Standard"/>
              <w:tabs>
                <w:tab w:val="left" w:pos="851"/>
              </w:tabs>
              <w:spacing w:before="57" w:after="57"/>
              <w:jc w:val="both"/>
            </w:pPr>
            <w:bookmarkStart w:id="0" w:name="__Fieldmark__18883_1249476067"/>
            <w:bookmarkEnd w:id="0"/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 </w:t>
            </w:r>
            <w:r>
              <w:rPr>
                <w:rFonts w:ascii="Arial" w:hAnsi="Arial" w:cs="Arial"/>
              </w:rPr>
              <w:t>Micro-entreprise*</w:t>
            </w:r>
          </w:p>
          <w:p w14:paraId="29B06090" w14:textId="77777777" w:rsidR="001E2785" w:rsidRDefault="0017032E">
            <w:pPr>
              <w:pStyle w:val="Standard"/>
              <w:tabs>
                <w:tab w:val="left" w:pos="851"/>
              </w:tabs>
              <w:spacing w:before="57" w:after="57"/>
              <w:jc w:val="both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 </w:t>
            </w:r>
            <w:r>
              <w:rPr>
                <w:rFonts w:ascii="Arial" w:hAnsi="Arial" w:cs="Arial"/>
              </w:rPr>
              <w:t>PME (petite et moyenne entreprise) *</w:t>
            </w:r>
          </w:p>
          <w:p w14:paraId="6E7547DB" w14:textId="77777777" w:rsidR="001E2785" w:rsidRDefault="0017032E">
            <w:pPr>
              <w:pStyle w:val="Standard"/>
              <w:tabs>
                <w:tab w:val="left" w:pos="851"/>
              </w:tabs>
              <w:spacing w:before="57" w:after="57"/>
              <w:jc w:val="both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 </w:t>
            </w:r>
            <w:r>
              <w:rPr>
                <w:rFonts w:ascii="Arial" w:hAnsi="Arial" w:cs="Arial"/>
              </w:rPr>
              <w:t>ETI (entreprises de taille intermédiaire) *</w:t>
            </w:r>
          </w:p>
          <w:p w14:paraId="24529635" w14:textId="77777777" w:rsidR="001E2785" w:rsidRDefault="0017032E">
            <w:pPr>
              <w:pStyle w:val="Standard"/>
              <w:tabs>
                <w:tab w:val="left" w:pos="851"/>
              </w:tabs>
              <w:spacing w:before="57" w:after="57"/>
              <w:jc w:val="both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 </w:t>
            </w:r>
            <w:r>
              <w:rPr>
                <w:rFonts w:ascii="Arial" w:hAnsi="Arial" w:cs="Arial"/>
              </w:rPr>
              <w:t>GE (grande entreprise) *</w:t>
            </w:r>
          </w:p>
          <w:p w14:paraId="0F5931DE" w14:textId="77777777" w:rsidR="001E2785" w:rsidRDefault="0017032E">
            <w:pPr>
              <w:pStyle w:val="Standard"/>
              <w:tabs>
                <w:tab w:val="left" w:pos="851"/>
              </w:tabs>
              <w:spacing w:before="57" w:after="57"/>
              <w:jc w:val="both"/>
            </w:pP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 </w:t>
            </w:r>
            <w:r>
              <w:rPr>
                <w:rFonts w:ascii="Arial" w:hAnsi="Arial" w:cs="Arial"/>
              </w:rPr>
              <w:t>Autre (à préciser) : ............................................</w:t>
            </w:r>
          </w:p>
          <w:p w14:paraId="6BDAD77B" w14:textId="77777777" w:rsidR="001E2785" w:rsidRDefault="0017032E">
            <w:pPr>
              <w:pStyle w:val="Standard"/>
              <w:tabs>
                <w:tab w:val="left" w:pos="851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(SCOP, Artisan, Profession libérale, auto-entrepreneur, EA, ESAT...)</w:t>
            </w:r>
          </w:p>
        </w:tc>
      </w:tr>
    </w:tbl>
    <w:p w14:paraId="44654A49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  <w:sz w:val="22"/>
          <w:szCs w:val="24"/>
          <w:lang w:eastAsia="fr-FR"/>
        </w:rPr>
      </w:pPr>
    </w:p>
    <w:p w14:paraId="7CDFB6C5" w14:textId="77777777" w:rsidR="001E2785" w:rsidRDefault="0017032E">
      <w:pPr>
        <w:pStyle w:val="fcase1ertab"/>
        <w:tabs>
          <w:tab w:val="clear" w:pos="1135"/>
          <w:tab w:val="left" w:pos="1277"/>
          <w:tab w:val="left" w:pos="1702"/>
        </w:tabs>
        <w:spacing w:before="119" w:after="170"/>
        <w:ind w:left="851" w:firstLine="0"/>
      </w:pPr>
      <w:r>
        <w:t xml:space="preserve"> </w:t>
      </w:r>
      <w:r>
        <w:rPr>
          <w:rFonts w:ascii="Arial" w:hAnsi="Arial" w:cs="Arial"/>
        </w:rPr>
        <w:t>L’ensemble des membres du groupement s’engagent, sur la base de l’offre du groupement ;</w:t>
      </w:r>
    </w:p>
    <w:p w14:paraId="2D73A51E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</w:rPr>
      </w:pPr>
    </w:p>
    <w:p w14:paraId="48924BFC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exécuter les prestations demandées :</w:t>
      </w:r>
    </w:p>
    <w:p w14:paraId="2F79E574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</w:rPr>
      </w:pPr>
    </w:p>
    <w:p w14:paraId="726463FC" w14:textId="5B76E734" w:rsidR="001E2785" w:rsidRDefault="0017032E">
      <w:pPr>
        <w:pStyle w:val="fcase1ertab"/>
        <w:tabs>
          <w:tab w:val="clear" w:pos="1135"/>
          <w:tab w:val="left" w:pos="851"/>
        </w:tabs>
        <w:spacing w:before="120"/>
        <w:ind w:left="0" w:firstLine="851"/>
      </w:pPr>
      <w:r>
        <w:t xml:space="preserve"> </w:t>
      </w:r>
      <w:r>
        <w:rPr>
          <w:rFonts w:ascii="Arial" w:hAnsi="Arial" w:cs="Arial"/>
        </w:rPr>
        <w:t>Aux prix indiqués ci-dessous ;</w:t>
      </w:r>
    </w:p>
    <w:p w14:paraId="105CBA61" w14:textId="01FA969A" w:rsidR="001E2785" w:rsidRDefault="0017032E">
      <w:pPr>
        <w:pStyle w:val="Standard"/>
        <w:tabs>
          <w:tab w:val="left" w:pos="2127"/>
          <w:tab w:val="left" w:pos="2552"/>
        </w:tabs>
        <w:spacing w:before="113"/>
        <w:ind w:left="1701"/>
        <w:jc w:val="both"/>
      </w:pPr>
      <w:r>
        <w:t xml:space="preserve"> Taux de la TVA :</w:t>
      </w:r>
    </w:p>
    <w:p w14:paraId="5066CA38" w14:textId="77777777" w:rsidR="001E2785" w:rsidRDefault="0017032E">
      <w:pPr>
        <w:pStyle w:val="Standard"/>
        <w:tabs>
          <w:tab w:val="left" w:pos="2127"/>
          <w:tab w:val="left" w:pos="2552"/>
        </w:tabs>
        <w:spacing w:before="113"/>
        <w:ind w:left="1701"/>
        <w:jc w:val="both"/>
      </w:pPr>
      <w:r>
        <w:t xml:space="preserve"> Montant hors taxes :</w:t>
      </w:r>
    </w:p>
    <w:p w14:paraId="12689BEA" w14:textId="77777777" w:rsidR="001E2785" w:rsidRDefault="0017032E">
      <w:pPr>
        <w:pStyle w:val="Standard"/>
        <w:tabs>
          <w:tab w:val="left" w:pos="2127"/>
          <w:tab w:val="left" w:pos="2410"/>
          <w:tab w:val="left" w:pos="2552"/>
        </w:tabs>
        <w:spacing w:before="113"/>
        <w:ind w:left="1701"/>
        <w:jc w:val="both"/>
      </w:pPr>
      <w:r>
        <w:t xml:space="preserve"> Montant TTC :</w:t>
      </w:r>
    </w:p>
    <w:p w14:paraId="5232241E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spacing w:before="57"/>
        <w:ind w:left="0" w:firstLine="0"/>
        <w:rPr>
          <w:rFonts w:ascii="Arial" w:hAnsi="Arial" w:cs="Arial"/>
          <w:sz w:val="12"/>
          <w:szCs w:val="12"/>
        </w:rPr>
      </w:pPr>
    </w:p>
    <w:p w14:paraId="68A07102" w14:textId="77777777" w:rsidR="001E2785" w:rsidRDefault="0017032E">
      <w:pPr>
        <w:pStyle w:val="fcase1ertab"/>
        <w:tabs>
          <w:tab w:val="clear" w:pos="1135"/>
          <w:tab w:val="left" w:pos="1560"/>
        </w:tabs>
        <w:spacing w:before="57"/>
        <w:ind w:firstLine="142"/>
      </w:pPr>
      <w:r>
        <w:t xml:space="preserve"> </w:t>
      </w:r>
      <w:r>
        <w:rPr>
          <w:rFonts w:ascii="Arial" w:hAnsi="Arial" w:cs="Arial"/>
        </w:rPr>
        <w:t>Aux prix décomposés à annexe financière jointe au présent document.</w:t>
      </w:r>
    </w:p>
    <w:p w14:paraId="6E1C38F5" w14:textId="77777777" w:rsidR="001E2785" w:rsidRDefault="001E2785">
      <w:pPr>
        <w:pStyle w:val="fcase1ertab"/>
        <w:tabs>
          <w:tab w:val="clear" w:pos="1135"/>
          <w:tab w:val="left" w:pos="851"/>
        </w:tabs>
        <w:spacing w:before="120"/>
        <w:ind w:left="0" w:firstLine="0"/>
      </w:pPr>
    </w:p>
    <w:p w14:paraId="4BC20A09" w14:textId="77777777" w:rsidR="001E2785" w:rsidRDefault="0017032E">
      <w:pPr>
        <w:pStyle w:val="fcase1ertab"/>
        <w:tabs>
          <w:tab w:val="clear" w:pos="1135"/>
          <w:tab w:val="left" w:pos="851"/>
        </w:tabs>
        <w:spacing w:before="120"/>
        <w:ind w:left="0" w:firstLine="0"/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6E07DEFF" w14:textId="77777777" w:rsidR="001E2785" w:rsidRDefault="0017032E">
      <w:pPr>
        <w:pStyle w:val="fcase1ertab"/>
        <w:tabs>
          <w:tab w:val="left" w:pos="1560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3F02D3C6" w14:textId="77777777" w:rsidR="001E2785" w:rsidRDefault="001E2785">
      <w:pPr>
        <w:pStyle w:val="Standard"/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6A832593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marché, le groupement d’opérateurs économiques est :</w:t>
      </w:r>
    </w:p>
    <w:p w14:paraId="44455FA7" w14:textId="77777777" w:rsidR="001E2785" w:rsidRDefault="0017032E">
      <w:pPr>
        <w:pStyle w:val="fcase1ertab"/>
        <w:tabs>
          <w:tab w:val="left" w:pos="1560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34736F0C" w14:textId="77777777" w:rsidR="001E2785" w:rsidRDefault="0017032E">
      <w:pPr>
        <w:pStyle w:val="fcase1ertab"/>
        <w:tabs>
          <w:tab w:val="clear" w:pos="1135"/>
          <w:tab w:val="left" w:pos="851"/>
        </w:tabs>
        <w:spacing w:before="120"/>
        <w:ind w:left="0" w:firstLine="851"/>
      </w:pPr>
      <w: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t xml:space="preserve"> </w:t>
      </w:r>
      <w:r>
        <w:rPr>
          <w:rFonts w:ascii="Arial" w:hAnsi="Arial" w:cs="Arial"/>
        </w:rPr>
        <w:t>solidaire</w:t>
      </w:r>
    </w:p>
    <w:p w14:paraId="4B77EFFB" w14:textId="77777777" w:rsidR="001E2785" w:rsidRDefault="0017032E">
      <w:pPr>
        <w:pStyle w:val="Standard"/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330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5"/>
        <w:gridCol w:w="3690"/>
        <w:gridCol w:w="2305"/>
      </w:tblGrid>
      <w:tr w:rsidR="001E2785" w14:paraId="60F6F7BA" w14:textId="77777777">
        <w:trPr>
          <w:cantSplit/>
          <w:trHeight w:val="567"/>
        </w:trPr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E5B1B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Désignation des membres</w:t>
            </w:r>
          </w:p>
          <w:p w14:paraId="1A39FC5E" w14:textId="3F075334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5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68A8" w14:textId="77777777" w:rsidR="001E2785" w:rsidRDefault="0017032E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5B22CBF2" w14:textId="5215F0F7" w:rsidR="001E2785" w:rsidRDefault="0017032E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1E2785" w14:paraId="36468FE4" w14:textId="77777777">
        <w:trPr>
          <w:cantSplit/>
          <w:trHeight w:val="453"/>
        </w:trPr>
        <w:tc>
          <w:tcPr>
            <w:tcW w:w="4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A7B39" w14:textId="77777777" w:rsidR="001E2785" w:rsidRDefault="001E2785"/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6460C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A1C71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Montant HT</w:t>
            </w:r>
          </w:p>
          <w:p w14:paraId="7F81EBF8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1E2785" w14:paraId="111FC46F" w14:textId="77777777">
        <w:trPr>
          <w:trHeight w:val="1795"/>
        </w:trPr>
        <w:tc>
          <w:tcPr>
            <w:tcW w:w="43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EEFA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5A7EBBCB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4AF745D1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0B3E526C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70ECB77F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4448812B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  <w:p w14:paraId="2C90162E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A819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08234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0ABF8B01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</w:p>
    <w:p w14:paraId="71444D13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</w:pPr>
      <w:r>
        <w:rPr>
          <w:rFonts w:ascii="Arial" w:hAnsi="Arial" w:cs="Arial"/>
          <w:b/>
          <w:sz w:val="22"/>
          <w:szCs w:val="22"/>
        </w:rPr>
        <w:t>B3 - Compte (s) à créditer 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644DB614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44F17ED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Nom</w:t>
      </w:r>
      <w:r>
        <w:rPr>
          <w:rFonts w:ascii="Arial" w:hAnsi="Arial" w:cs="Arial"/>
        </w:rPr>
        <w:t xml:space="preserve"> de l’établissement bancaire :</w:t>
      </w:r>
    </w:p>
    <w:p w14:paraId="39559FD6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24E1AC2F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Numéro</w:t>
      </w:r>
      <w:r>
        <w:rPr>
          <w:rFonts w:ascii="Arial" w:hAnsi="Arial" w:cs="Arial"/>
        </w:rPr>
        <w:t xml:space="preserve"> de compte :</w:t>
      </w:r>
    </w:p>
    <w:p w14:paraId="00975FF2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4A48645C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63F0606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(article 110 du décret n° 2016-360 du 25 mars 2016)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4AD6E900" w14:textId="77777777" w:rsidR="001E2785" w:rsidRDefault="001E2785">
      <w:pPr>
        <w:pStyle w:val="Standard"/>
        <w:tabs>
          <w:tab w:val="left" w:pos="426"/>
          <w:tab w:val="left" w:pos="851"/>
        </w:tabs>
        <w:rPr>
          <w:rFonts w:ascii="Arial" w:hAnsi="Arial" w:cs="Arial"/>
          <w:b/>
          <w:shd w:val="clear" w:color="auto" w:fill="FFFFFF"/>
        </w:rPr>
      </w:pPr>
    </w:p>
    <w:p w14:paraId="31B57027" w14:textId="77777777" w:rsidR="001E2785" w:rsidRDefault="0017032E">
      <w:pPr>
        <w:pStyle w:val="Standard"/>
        <w:widowControl w:val="0"/>
        <w:spacing w:after="113"/>
        <w:jc w:val="both"/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Le régime des avances est régi par les dispositions aux articles </w:t>
      </w:r>
      <w:hyperlink r:id="rId9" w:history="1">
        <w:r>
          <w:t>R.2191-3</w:t>
        </w:r>
      </w:hyperlink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et suivants du code de la commande publique.</w:t>
      </w:r>
    </w:p>
    <w:p w14:paraId="189C6921" w14:textId="77777777" w:rsidR="001E2785" w:rsidRDefault="0017032E">
      <w:pPr>
        <w:pStyle w:val="Standard"/>
        <w:widowControl w:val="0"/>
        <w:spacing w:after="113"/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Une avance de 20 % est accordée lorsque le montant du bon de commande est supérieur à 50 000 € HT et si le délai d’exécution de ce bon de commande est supérieur à 2 mois (art. </w:t>
      </w:r>
      <w:hyperlink r:id="rId10" w:history="1">
        <w:r>
          <w:t>R.2191-16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 du code de la commande publique)</w:t>
      </w:r>
    </w:p>
    <w:p w14:paraId="4379CC1D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>Je renonce au bénéfice de l'avance :</w:t>
      </w:r>
      <w:r>
        <w:tab/>
      </w:r>
      <w:r>
        <w:tab/>
      </w:r>
      <w:r>
        <w:tab/>
        <w:t>NON</w:t>
      </w:r>
      <w:r>
        <w:tab/>
      </w:r>
      <w:r>
        <w:tab/>
      </w:r>
      <w:r>
        <w:tab/>
        <w:t>OUI</w:t>
      </w:r>
    </w:p>
    <w:p w14:paraId="3298460F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6C478E8" w14:textId="77777777" w:rsidR="001E2785" w:rsidRDefault="001E2785">
      <w:pPr>
        <w:pStyle w:val="Standard"/>
        <w:tabs>
          <w:tab w:val="left" w:pos="851"/>
        </w:tabs>
      </w:pPr>
    </w:p>
    <w:p w14:paraId="0A5F0C64" w14:textId="77777777" w:rsidR="001E2785" w:rsidRDefault="0017032E">
      <w:pPr>
        <w:pStyle w:val="Standard"/>
        <w:tabs>
          <w:tab w:val="left" w:pos="85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B5 - Durée d’exécution du marché :</w:t>
      </w:r>
    </w:p>
    <w:p w14:paraId="7B6AFCF7" w14:textId="77777777" w:rsidR="001E2785" w:rsidRDefault="001E2785">
      <w:pPr>
        <w:pStyle w:val="Standard"/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277891D" w14:textId="1B712971" w:rsidR="001E2785" w:rsidRDefault="0017032E">
      <w:pPr>
        <w:pStyle w:val="Standard"/>
        <w:tabs>
          <w:tab w:val="left" w:pos="57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d’exécution du marché est 4 ans, à partir de la date de démarrage des prestations</w:t>
      </w:r>
    </w:p>
    <w:p w14:paraId="4ED40144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36415E7A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rPr>
          <w:rFonts w:ascii="Arial" w:hAnsi="Arial" w:cs="Arial"/>
        </w:rPr>
        <w:t>Le marché est reconductible :</w:t>
      </w:r>
      <w:r>
        <w:tab/>
      </w:r>
      <w:r>
        <w:tab/>
        <w:t>NON (durée : 4 ans ferme)</w:t>
      </w:r>
    </w:p>
    <w:p w14:paraId="04D240D2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</w:p>
    <w:p w14:paraId="110D6B3E" w14:textId="77777777" w:rsidR="001E2785" w:rsidRDefault="001E2785">
      <w:pPr>
        <w:pStyle w:val="Standard"/>
        <w:tabs>
          <w:tab w:val="left" w:pos="426"/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19"/>
      </w:tblGrid>
      <w:tr w:rsidR="001E2785" w14:paraId="593CF887" w14:textId="77777777">
        <w:tc>
          <w:tcPr>
            <w:tcW w:w="10419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D7F0C8" w14:textId="77777777" w:rsidR="001E2785" w:rsidRDefault="0017032E">
            <w:pPr>
              <w:pStyle w:val="Standard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par le titulaire individuel ou, en cas groupement, le mandataire dûment habilité ou chaque membre du groupement.</w:t>
            </w:r>
          </w:p>
        </w:tc>
      </w:tr>
    </w:tbl>
    <w:p w14:paraId="13174503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7EBF4221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A58D51E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C1 – Signature du marché par le titulaire individuel :</w:t>
      </w:r>
    </w:p>
    <w:p w14:paraId="0CF48D62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10564" w:type="dxa"/>
        <w:tblInd w:w="-2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694"/>
        <w:gridCol w:w="3226"/>
      </w:tblGrid>
      <w:tr w:rsidR="001E2785" w14:paraId="634DFC5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0A5E5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71490BFE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E0C42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8F28E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1E2785" w14:paraId="7744583F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76044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E94DA6E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FF"/>
              </w:rPr>
            </w:pPr>
          </w:p>
          <w:p w14:paraId="2F8CA3F9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FF"/>
              </w:rPr>
            </w:pPr>
          </w:p>
          <w:p w14:paraId="417B6498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  <w:color w:val="0000FF"/>
              </w:rPr>
            </w:pPr>
          </w:p>
          <w:p w14:paraId="35CEEC98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E5740BC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4B01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955FB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3FA4F77" w14:textId="77777777" w:rsidR="001E2785" w:rsidRDefault="0017032E">
      <w:pPr>
        <w:pStyle w:val="Standard"/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04C75556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E217432" w14:textId="77777777" w:rsidR="001E2785" w:rsidRDefault="001E2785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14738599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C2 – Signature du marché en cas de groupement :</w:t>
      </w:r>
    </w:p>
    <w:p w14:paraId="2ED8F38F" w14:textId="77777777" w:rsidR="001E2785" w:rsidRDefault="001E2785">
      <w:pPr>
        <w:pStyle w:val="Standard"/>
        <w:tabs>
          <w:tab w:val="left" w:pos="851"/>
        </w:tabs>
        <w:jc w:val="both"/>
      </w:pPr>
    </w:p>
    <w:p w14:paraId="54047889" w14:textId="77777777" w:rsidR="001E2785" w:rsidRDefault="0017032E">
      <w:pPr>
        <w:pStyle w:val="Standard"/>
        <w:tabs>
          <w:tab w:val="left" w:pos="851"/>
        </w:tabs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(article 45 du décret du 25 mars 2016) </w:t>
      </w:r>
      <w:r>
        <w:rPr>
          <w:rFonts w:ascii="Arial" w:hAnsi="Arial" w:cs="Arial"/>
          <w:sz w:val="18"/>
          <w:szCs w:val="18"/>
        </w:rPr>
        <w:t>:</w:t>
      </w:r>
    </w:p>
    <w:p w14:paraId="4A90F377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35D8F1F3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5EC6C953" w14:textId="77777777" w:rsidR="001E2785" w:rsidRDefault="0017032E">
      <w:pPr>
        <w:pStyle w:val="fcase1ertab"/>
        <w:tabs>
          <w:tab w:val="clear" w:pos="1135"/>
          <w:tab w:val="left" w:pos="426"/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 w14:paraId="0B264B06" w14:textId="77777777" w:rsidR="001E2785" w:rsidRDefault="0017032E">
      <w:pPr>
        <w:pStyle w:val="fcase1ertab"/>
        <w:tabs>
          <w:tab w:val="left" w:pos="1560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5718DECC" w14:textId="77777777" w:rsidR="001E2785" w:rsidRDefault="0017032E">
      <w:pPr>
        <w:pStyle w:val="fcase1ertab"/>
        <w:tabs>
          <w:tab w:val="clear" w:pos="1135"/>
          <w:tab w:val="left" w:pos="851"/>
        </w:tabs>
        <w:spacing w:before="120"/>
        <w:ind w:left="0" w:firstLine="851"/>
      </w:pPr>
      <w: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t xml:space="preserve"> </w:t>
      </w:r>
      <w:r>
        <w:rPr>
          <w:rFonts w:ascii="Arial" w:hAnsi="Arial" w:cs="Arial"/>
        </w:rPr>
        <w:t>solidaire</w:t>
      </w:r>
    </w:p>
    <w:p w14:paraId="70282C19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50309BD0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73D66795" w14:textId="77777777" w:rsidR="001E2785" w:rsidRDefault="0017032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0350A3FD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47AFC0E8" w14:textId="77777777" w:rsidR="001E2785" w:rsidRDefault="001E278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C884D44" w14:textId="77777777" w:rsidR="001E2785" w:rsidRDefault="0017032E">
      <w:pPr>
        <w:pStyle w:val="Standard"/>
        <w:tabs>
          <w:tab w:val="left" w:pos="2546"/>
        </w:tabs>
        <w:ind w:left="1695" w:hanging="1695"/>
      </w:pPr>
      <w:r>
        <w:tab/>
      </w:r>
      <w:r>
        <w:tab/>
      </w:r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5408F109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7613BD1C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6E4AC904" w14:textId="77777777" w:rsidR="001E2785" w:rsidRDefault="0017032E">
      <w:pPr>
        <w:pStyle w:val="Standard"/>
        <w:tabs>
          <w:tab w:val="left" w:pos="2552"/>
        </w:tabs>
        <w:ind w:left="1701" w:hanging="850"/>
        <w:jc w:val="both"/>
      </w:pPr>
      <w:r>
        <w:tab/>
      </w:r>
      <w:r>
        <w:rPr>
          <w:rFonts w:ascii="Arial" w:hAnsi="Arial" w:cs="Arial"/>
        </w:rPr>
        <w:t>Pour signer, en leur nom et pour leur compte, les modifications ultérieures du marché public ;</w:t>
      </w:r>
    </w:p>
    <w:p w14:paraId="460E8362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35D313DB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  <w:iCs/>
        </w:rPr>
      </w:pPr>
    </w:p>
    <w:p w14:paraId="7DAD7672" w14:textId="77777777" w:rsidR="001E2785" w:rsidRDefault="0017032E">
      <w:pPr>
        <w:pStyle w:val="Standard"/>
        <w:tabs>
          <w:tab w:val="left" w:pos="1985"/>
        </w:tabs>
        <w:ind w:left="1134" w:hanging="850"/>
      </w:pPr>
      <w:r>
        <w:tab/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annexe.</w:t>
      </w:r>
    </w:p>
    <w:p w14:paraId="02A5F4F8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33B383D2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8D4CBD6" w14:textId="77777777" w:rsidR="001E2785" w:rsidRDefault="0017032E">
      <w:pPr>
        <w:pStyle w:val="Standard"/>
        <w:tabs>
          <w:tab w:val="left" w:pos="851"/>
        </w:tabs>
      </w:pP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 w14:paraId="669C923A" w14:textId="77777777" w:rsidR="001E2785" w:rsidRDefault="0017032E">
      <w:pPr>
        <w:pStyle w:val="Standard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1FA2B1D5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3F8D0E66" w14:textId="77777777" w:rsidR="001E2785" w:rsidRDefault="0017032E">
      <w:pPr>
        <w:pStyle w:val="Standard"/>
        <w:tabs>
          <w:tab w:val="left" w:pos="2552"/>
        </w:tabs>
        <w:ind w:left="1701" w:hanging="850"/>
        <w:jc w:val="both"/>
      </w:pP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216E269D" w14:textId="77777777" w:rsidR="001E2785" w:rsidRDefault="001E2785">
      <w:pPr>
        <w:pStyle w:val="Standard"/>
        <w:tabs>
          <w:tab w:val="left" w:pos="2552"/>
        </w:tabs>
        <w:ind w:left="1701" w:hanging="850"/>
        <w:jc w:val="both"/>
      </w:pPr>
    </w:p>
    <w:p w14:paraId="19CC1A6C" w14:textId="77777777" w:rsidR="001E2785" w:rsidRDefault="0017032E">
      <w:pPr>
        <w:pStyle w:val="Standard"/>
        <w:tabs>
          <w:tab w:val="left" w:pos="2552"/>
        </w:tabs>
        <w:ind w:left="1701" w:hanging="850"/>
        <w:jc w:val="both"/>
      </w:pPr>
      <w:r>
        <w:tab/>
      </w:r>
      <w:r>
        <w:rPr>
          <w:rFonts w:ascii="Arial" w:hAnsi="Arial" w:cs="Arial"/>
        </w:rPr>
        <w:t>Donnent mandat au mandataire, qui l’accepte, pour signer, en leur nom et pour leur compte, les modifications ultérieures du marché ;</w:t>
      </w:r>
    </w:p>
    <w:p w14:paraId="461E5C5A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  <w:iCs/>
        </w:rPr>
      </w:pPr>
    </w:p>
    <w:p w14:paraId="15C9CE9A" w14:textId="77777777" w:rsidR="001E2785" w:rsidRDefault="0017032E">
      <w:pPr>
        <w:pStyle w:val="Standard"/>
        <w:tabs>
          <w:tab w:val="left" w:pos="1985"/>
        </w:tabs>
        <w:ind w:left="1134" w:hanging="850"/>
      </w:pPr>
      <w:r>
        <w:lastRenderedPageBreak/>
        <w:tab/>
        <w:t xml:space="preserve"> </w:t>
      </w:r>
      <w:r>
        <w:rPr>
          <w:rFonts w:ascii="Arial" w:hAnsi="Arial" w:cs="Arial"/>
        </w:rPr>
        <w:tab/>
        <w:t>Donnent mandat au mandataire dans les conditions définies ci-dessous :</w:t>
      </w:r>
    </w:p>
    <w:p w14:paraId="7A079E9E" w14:textId="77777777" w:rsidR="001E2785" w:rsidRDefault="0017032E">
      <w:pPr>
        <w:pStyle w:val="Standard"/>
        <w:tabs>
          <w:tab w:val="left" w:pos="1985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115D07D7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39028112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301E71B2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tbl>
      <w:tblPr>
        <w:tblW w:w="10564" w:type="dxa"/>
        <w:tblInd w:w="-2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694"/>
        <w:gridCol w:w="3226"/>
      </w:tblGrid>
      <w:tr w:rsidR="001E2785" w14:paraId="642BC26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918F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6668D0E5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2D900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BFD8" w14:textId="77777777" w:rsidR="001E2785" w:rsidRDefault="0017032E">
            <w:pPr>
              <w:pStyle w:val="Standard"/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1E2785" w14:paraId="3FCFCB86" w14:textId="77777777">
        <w:trPr>
          <w:trHeight w:val="664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E73EF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4429BB2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A5BEFE1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740E5A16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65A2E58B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354CE089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EB5D8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03A6" w14:textId="77777777" w:rsidR="001E2785" w:rsidRDefault="001E2785">
            <w:pPr>
              <w:pStyle w:val="Standard"/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1BFB3D1" w14:textId="77777777" w:rsidR="001E2785" w:rsidRDefault="0017032E">
      <w:pPr>
        <w:pStyle w:val="Standard"/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</w:t>
      </w:r>
    </w:p>
    <w:p w14:paraId="52620E20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16C4BA1E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1424D83C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7"/>
      </w:tblGrid>
      <w:tr w:rsidR="001E2785" w14:paraId="56313946" w14:textId="77777777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882646" w14:textId="77777777" w:rsidR="001E2785" w:rsidRDefault="0017032E">
            <w:pPr>
              <w:pStyle w:val="Titre4"/>
              <w:tabs>
                <w:tab w:val="left" w:pos="85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 - Identification et signature de l’acheteur</w:t>
            </w:r>
          </w:p>
        </w:tc>
      </w:tr>
    </w:tbl>
    <w:p w14:paraId="396F1735" w14:textId="77777777" w:rsidR="001E2785" w:rsidRDefault="001E2785">
      <w:pPr>
        <w:pStyle w:val="Standard"/>
        <w:tabs>
          <w:tab w:val="left" w:pos="851"/>
        </w:tabs>
      </w:pPr>
    </w:p>
    <w:p w14:paraId="75DA31DB" w14:textId="77777777" w:rsidR="001E2785" w:rsidRDefault="0017032E">
      <w:pPr>
        <w:pStyle w:val="Titre1"/>
        <w:tabs>
          <w:tab w:val="left" w:pos="567"/>
          <w:tab w:val="left" w:pos="851"/>
        </w:tabs>
        <w:ind w:left="0" w:hanging="432"/>
        <w:jc w:val="both"/>
      </w:pPr>
      <w:r>
        <w:rPr>
          <w:rFonts w:ascii="Wingdings" w:eastAsia="Wingdings" w:hAnsi="Wingdings" w:cs="Wingdings"/>
          <w:b w:val="0"/>
          <w:color w:val="000000"/>
          <w:spacing w:val="-10"/>
        </w:rPr>
        <w:t></w:t>
      </w:r>
      <w:r>
        <w:rPr>
          <w:rFonts w:ascii="Wingdings" w:eastAsia="Wingdings" w:hAnsi="Wingdings" w:cs="Wingdings"/>
          <w:b w:val="0"/>
          <w:color w:val="000000"/>
          <w:spacing w:val="-10"/>
        </w:rPr>
        <w:t></w:t>
      </w: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Wingdings" w:hAnsi="Arial" w:cs="Arial"/>
          <w:b w:val="0"/>
          <w:bCs/>
          <w:iCs/>
          <w:color w:val="000000"/>
          <w:spacing w:val="-10"/>
        </w:rPr>
        <w:t>Désignation du pouvoir adjudicateur :</w:t>
      </w:r>
    </w:p>
    <w:p w14:paraId="4EB78416" w14:textId="77777777" w:rsidR="001E2785" w:rsidRDefault="001E2785">
      <w:pPr>
        <w:pStyle w:val="En-tte"/>
        <w:tabs>
          <w:tab w:val="clear" w:pos="4536"/>
          <w:tab w:val="clear" w:pos="9072"/>
        </w:tabs>
      </w:pPr>
    </w:p>
    <w:p w14:paraId="71531EA0" w14:textId="77777777" w:rsidR="001E2785" w:rsidRDefault="001E2785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1CCAC9C7" w14:textId="77777777" w:rsidR="001E2785" w:rsidRDefault="001E2785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2AAB8F44" w14:textId="77777777" w:rsidR="001E2785" w:rsidRDefault="0017032E">
      <w:pPr>
        <w:pStyle w:val="Standard"/>
        <w:tabs>
          <w:tab w:val="left" w:pos="426"/>
          <w:tab w:val="left" w:pos="851"/>
          <w:tab w:val="left" w:pos="5103"/>
        </w:tabs>
        <w:jc w:val="both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Nom</w:t>
      </w:r>
      <w:r>
        <w:rPr>
          <w:rFonts w:ascii="Arial" w:hAnsi="Arial" w:cs="Arial"/>
        </w:rPr>
        <w:t>, prénom, qualité du signataire du marché :</w:t>
      </w:r>
    </w:p>
    <w:p w14:paraId="12A3F17B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3673C3FE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1232A59E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3C0856AC" w14:textId="77777777" w:rsidR="001E2785" w:rsidRDefault="0017032E">
      <w:pPr>
        <w:pStyle w:val="Standard"/>
        <w:tabs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 xml:space="preserve">Personne habilitée à donner les renseignements prévus à l’article 130 du décret n°2016-360 du 25 mars </w:t>
      </w:r>
      <w:proofErr w:type="gramStart"/>
      <w:r>
        <w:rPr>
          <w:rFonts w:ascii="Arial" w:hAnsi="Arial" w:cs="Arial"/>
        </w:rPr>
        <w:t>2016  (</w:t>
      </w:r>
      <w:proofErr w:type="gramEnd"/>
      <w:r>
        <w:rPr>
          <w:rFonts w:ascii="Arial" w:hAnsi="Arial" w:cs="Arial"/>
        </w:rPr>
        <w:t>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26F1C7C6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2489AEC1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  <w:color w:val="000000"/>
        </w:rPr>
      </w:pPr>
    </w:p>
    <w:p w14:paraId="5101E1F4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50461E30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2D00FB65" w14:textId="77777777" w:rsidR="001E2785" w:rsidRDefault="0017032E">
      <w:pPr>
        <w:pStyle w:val="Standard"/>
        <w:tabs>
          <w:tab w:val="left" w:pos="720"/>
          <w:tab w:val="left" w:pos="851"/>
        </w:tabs>
        <w:jc w:val="both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Désignation</w:t>
      </w:r>
      <w:r>
        <w:rPr>
          <w:rFonts w:ascii="Arial" w:hAnsi="Arial" w:cs="Arial"/>
        </w:rPr>
        <w:t>, adresse, numéro de téléphone des comptables assignataire :</w:t>
      </w:r>
    </w:p>
    <w:p w14:paraId="19B91102" w14:textId="77777777" w:rsidR="001E2785" w:rsidRDefault="0017032E">
      <w:pPr>
        <w:pStyle w:val="Standard"/>
        <w:tabs>
          <w:tab w:val="left" w:pos="720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Le comptable assignataire est désigné lors de l’émission de chaque bon de commande.</w:t>
      </w:r>
    </w:p>
    <w:p w14:paraId="6BCE3FDB" w14:textId="77777777" w:rsidR="001E2785" w:rsidRDefault="001E2785">
      <w:pPr>
        <w:pStyle w:val="Standard"/>
        <w:tabs>
          <w:tab w:val="left" w:pos="720"/>
          <w:tab w:val="left" w:pos="851"/>
        </w:tabs>
        <w:jc w:val="both"/>
        <w:rPr>
          <w:rFonts w:ascii="Arial" w:hAnsi="Arial" w:cs="Arial"/>
        </w:rPr>
      </w:pPr>
    </w:p>
    <w:p w14:paraId="6274B55C" w14:textId="77777777" w:rsidR="001E2785" w:rsidRDefault="001E2785">
      <w:pPr>
        <w:pStyle w:val="fcase2metab"/>
        <w:ind w:left="0" w:firstLine="0"/>
        <w:rPr>
          <w:rFonts w:ascii="Arial" w:hAnsi="Arial" w:cs="Arial"/>
        </w:rPr>
      </w:pPr>
    </w:p>
    <w:p w14:paraId="325E6D8E" w14:textId="77777777" w:rsidR="001E2785" w:rsidRDefault="0017032E">
      <w:pPr>
        <w:pStyle w:val="fcase2metab"/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6B9D9FF9" w14:textId="77777777" w:rsidR="001E2785" w:rsidRDefault="0017032E">
      <w:pPr>
        <w:pStyle w:val="Standard"/>
        <w:tabs>
          <w:tab w:val="left" w:pos="720"/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L’imputation budgétaire est précisée lors de l’émission de chaque bon de commande.</w:t>
      </w:r>
    </w:p>
    <w:p w14:paraId="190F06ED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70896220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61865005" w14:textId="77777777" w:rsidR="001E2785" w:rsidRDefault="0017032E">
      <w:pPr>
        <w:pStyle w:val="Standard"/>
        <w:spacing w:before="120"/>
        <w:jc w:val="both"/>
      </w:pPr>
      <w:r>
        <w:rPr>
          <w:rFonts w:ascii="Arial" w:hAnsi="Arial" w:cs="Arial"/>
        </w:rPr>
        <w:t>Visa ou avis du contrôleur budgétaire,</w:t>
      </w:r>
    </w:p>
    <w:p w14:paraId="78B8CD51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64A9A624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5B57ADE2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4DB6AC24" w14:textId="77777777" w:rsidR="001E2785" w:rsidRDefault="001E2785">
      <w:pPr>
        <w:pStyle w:val="Standard"/>
        <w:spacing w:before="120"/>
        <w:jc w:val="both"/>
        <w:rPr>
          <w:rFonts w:ascii="Arial" w:hAnsi="Arial" w:cs="Arial"/>
        </w:rPr>
      </w:pPr>
    </w:p>
    <w:p w14:paraId="73F6B046" w14:textId="77777777" w:rsidR="001E2785" w:rsidRDefault="0017032E">
      <w:pPr>
        <w:pStyle w:val="Standard"/>
        <w:tabs>
          <w:tab w:val="left" w:pos="851"/>
          <w:tab w:val="left" w:pos="3402"/>
          <w:tab w:val="left" w:pos="6237"/>
          <w:tab w:val="left" w:pos="9072"/>
        </w:tabs>
        <w:jc w:val="both"/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:</w:t>
      </w:r>
    </w:p>
    <w:p w14:paraId="59D56D68" w14:textId="77777777" w:rsidR="001E2785" w:rsidRDefault="001E2785">
      <w:pPr>
        <w:pStyle w:val="Standard"/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</w:p>
    <w:p w14:paraId="6BD311E9" w14:textId="77777777" w:rsidR="001E2785" w:rsidRDefault="001E2785">
      <w:pPr>
        <w:pStyle w:val="Standard"/>
        <w:tabs>
          <w:tab w:val="left" w:pos="851"/>
        </w:tabs>
        <w:rPr>
          <w:rFonts w:ascii="Arial" w:hAnsi="Arial" w:cs="Arial"/>
        </w:rPr>
      </w:pPr>
    </w:p>
    <w:p w14:paraId="1B62FD66" w14:textId="77777777" w:rsidR="001E2785" w:rsidRDefault="0017032E">
      <w:pPr>
        <w:pStyle w:val="Standard"/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……………………, le …………………</w:t>
      </w:r>
    </w:p>
    <w:p w14:paraId="3F9FFF4E" w14:textId="77777777" w:rsidR="001E2785" w:rsidRDefault="001E2785">
      <w:pPr>
        <w:pStyle w:val="Standard"/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78123796" w14:textId="77777777" w:rsidR="001E2785" w:rsidRDefault="001E2785">
      <w:pPr>
        <w:pStyle w:val="Standard"/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14:paraId="6DEB770A" w14:textId="77777777" w:rsidR="001E2785" w:rsidRDefault="001E2785">
      <w:pPr>
        <w:pStyle w:val="Standard"/>
        <w:tabs>
          <w:tab w:val="left" w:pos="851"/>
        </w:tabs>
      </w:pPr>
    </w:p>
    <w:p w14:paraId="7D42BD14" w14:textId="77777777" w:rsidR="001E2785" w:rsidRDefault="0017032E">
      <w:pPr>
        <w:pStyle w:val="Standard"/>
        <w:tabs>
          <w:tab w:val="left" w:pos="7655"/>
        </w:tabs>
        <w:ind w:left="6804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p w14:paraId="045CB19D" w14:textId="0C0E9530" w:rsidR="001E2785" w:rsidRDefault="0017032E">
      <w:pPr>
        <w:pStyle w:val="Standard"/>
        <w:tabs>
          <w:tab w:val="left" w:pos="567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(Représentant de l’autorité habilitée à signer le marché)</w:t>
      </w:r>
    </w:p>
    <w:p w14:paraId="7316858F" w14:textId="77777777" w:rsidR="001E2785" w:rsidRDefault="001E2785">
      <w:pPr>
        <w:pStyle w:val="Standard"/>
        <w:tabs>
          <w:tab w:val="left" w:pos="851"/>
        </w:tabs>
        <w:jc w:val="both"/>
      </w:pPr>
    </w:p>
    <w:p w14:paraId="420EC1A0" w14:textId="77777777" w:rsidR="001E2785" w:rsidRDefault="001E2785">
      <w:pPr>
        <w:pStyle w:val="Standard"/>
        <w:tabs>
          <w:tab w:val="left" w:pos="567"/>
          <w:tab w:val="left" w:pos="851"/>
        </w:tabs>
        <w:ind w:hanging="432"/>
        <w:jc w:val="both"/>
        <w:rPr>
          <w:rFonts w:ascii="Wingdings" w:eastAsia="Wingdings" w:hAnsi="Wingdings" w:cs="Wingdings"/>
          <w:color w:val="66CCFF"/>
          <w:spacing w:val="-10"/>
        </w:rPr>
      </w:pPr>
    </w:p>
    <w:p w14:paraId="4B26E892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</w:rPr>
      </w:pPr>
    </w:p>
    <w:p w14:paraId="2EB513E3" w14:textId="77777777" w:rsidR="001E2785" w:rsidRDefault="001E2785">
      <w:pPr>
        <w:pStyle w:val="Standard"/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73C8C60D" w14:textId="77777777" w:rsidR="001E2785" w:rsidRDefault="001E2785">
      <w:pPr>
        <w:pStyle w:val="Standard"/>
        <w:tabs>
          <w:tab w:val="left" w:pos="851"/>
        </w:tabs>
        <w:jc w:val="both"/>
      </w:pPr>
    </w:p>
    <w:p w14:paraId="7862D1B6" w14:textId="77777777" w:rsidR="001E2785" w:rsidRDefault="001E2785">
      <w:pPr>
        <w:pStyle w:val="Standard"/>
        <w:tabs>
          <w:tab w:val="left" w:pos="851"/>
        </w:tabs>
        <w:jc w:val="both"/>
      </w:pPr>
    </w:p>
    <w:sectPr w:rsidR="001E2785">
      <w:type w:val="continuous"/>
      <w:pgSz w:w="11906" w:h="16838"/>
      <w:pgMar w:top="454" w:right="851" w:bottom="736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A03D7" w14:textId="77777777" w:rsidR="0017032E" w:rsidRDefault="0017032E">
      <w:r>
        <w:separator/>
      </w:r>
    </w:p>
  </w:endnote>
  <w:endnote w:type="continuationSeparator" w:id="0">
    <w:p w14:paraId="13B3FEF4" w14:textId="77777777" w:rsidR="0017032E" w:rsidRDefault="0017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, Arial">
    <w:altName w:val="Univers"/>
    <w:charset w:val="00"/>
    <w:family w:val="swiss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0">
    <w:charset w:val="00"/>
    <w:family w:val="roman"/>
    <w:pitch w:val="variable"/>
  </w:font>
  <w:font w:name="CG Times (W1)"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606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906"/>
      <w:gridCol w:w="5528"/>
      <w:gridCol w:w="896"/>
      <w:gridCol w:w="567"/>
      <w:gridCol w:w="165"/>
      <w:gridCol w:w="544"/>
    </w:tblGrid>
    <w:tr w:rsidR="009A5515" w14:paraId="555A75FF" w14:textId="77777777">
      <w:trPr>
        <w:tblHeader/>
      </w:trPr>
      <w:tc>
        <w:tcPr>
          <w:tcW w:w="2906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2CF24404" w14:textId="77777777" w:rsidR="0017032E" w:rsidRDefault="0017032E">
          <w:pPr>
            <w:pStyle w:val="Standard"/>
            <w:snapToGrid w:val="0"/>
            <w:ind w:right="-638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65280D37" w14:textId="450543DC" w:rsidR="0017032E" w:rsidRDefault="005D1C91">
          <w:pPr>
            <w:pStyle w:val="Standard"/>
            <w:snapToGrid w:val="0"/>
            <w:jc w:val="center"/>
          </w:pPr>
          <w:r>
            <w:t>Marché Ménage ENSAD Dijon</w:t>
          </w:r>
          <w:r w:rsidR="0017032E">
            <w:t xml:space="preserve"> - 2025</w:t>
          </w:r>
        </w:p>
      </w:tc>
      <w:tc>
        <w:tcPr>
          <w:tcW w:w="896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4C8FE6EC" w14:textId="77777777" w:rsidR="0017032E" w:rsidRDefault="0017032E">
          <w:pPr>
            <w:pStyle w:val="Standard"/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Page :</w:t>
          </w:r>
        </w:p>
      </w:tc>
      <w:tc>
        <w:tcPr>
          <w:tcW w:w="567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479AD3CF" w14:textId="77777777" w:rsidR="0017032E" w:rsidRDefault="0017032E">
          <w:pPr>
            <w:pStyle w:val="Standard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19BC9181" w14:textId="77777777" w:rsidR="0017032E" w:rsidRDefault="0017032E">
          <w:pPr>
            <w:pStyle w:val="Standard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14:paraId="7226CB84" w14:textId="77777777" w:rsidR="0017032E" w:rsidRDefault="0017032E">
          <w:pPr>
            <w:pStyle w:val="Standard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0A6D98F9" w14:textId="77777777" w:rsidR="0017032E" w:rsidRDefault="0017032E">
    <w:pPr>
      <w:pStyle w:val="Standar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3283A" w14:textId="77777777" w:rsidR="0017032E" w:rsidRDefault="0017032E">
      <w:r>
        <w:rPr>
          <w:color w:val="000000"/>
        </w:rPr>
        <w:separator/>
      </w:r>
    </w:p>
  </w:footnote>
  <w:footnote w:type="continuationSeparator" w:id="0">
    <w:p w14:paraId="2A69042D" w14:textId="77777777" w:rsidR="0017032E" w:rsidRDefault="00170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190AC8"/>
    <w:multiLevelType w:val="multilevel"/>
    <w:tmpl w:val="7D64D69A"/>
    <w:styleLink w:val="WW8Num1"/>
    <w:lvl w:ilvl="0">
      <w:start w:val="1"/>
      <w:numFmt w:val="none"/>
      <w:suff w:val="nothing"/>
      <w:lvlText w:val="%1"/>
      <w:lvlJc w:val="left"/>
      <w:pPr>
        <w:ind w:left="792" w:hanging="432"/>
      </w:pPr>
    </w:lvl>
    <w:lvl w:ilvl="1">
      <w:start w:val="1"/>
      <w:numFmt w:val="none"/>
      <w:suff w:val="nothing"/>
      <w:lvlText w:val=""/>
      <w:lvlJc w:val="left"/>
      <w:pPr>
        <w:ind w:left="936" w:hanging="576"/>
      </w:pPr>
    </w:lvl>
    <w:lvl w:ilvl="2">
      <w:start w:val="1"/>
      <w:numFmt w:val="none"/>
      <w:suff w:val="nothing"/>
      <w:lvlText w:val="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1224" w:hanging="864"/>
      </w:pPr>
    </w:lvl>
    <w:lvl w:ilvl="4">
      <w:start w:val="1"/>
      <w:numFmt w:val="none"/>
      <w:suff w:val="nothing"/>
      <w:lvlText w:val=""/>
      <w:lvlJc w:val="left"/>
      <w:pPr>
        <w:ind w:left="1368" w:hanging="1008"/>
      </w:pPr>
    </w:lvl>
    <w:lvl w:ilvl="5">
      <w:start w:val="1"/>
      <w:numFmt w:val="none"/>
      <w:suff w:val="nothing"/>
      <w:lvlText w:val=""/>
      <w:lvlJc w:val="left"/>
      <w:pPr>
        <w:ind w:left="1512" w:hanging="1152"/>
      </w:pPr>
    </w:lvl>
    <w:lvl w:ilvl="6">
      <w:start w:val="1"/>
      <w:numFmt w:val="none"/>
      <w:suff w:val="nothing"/>
      <w:lvlText w:val=""/>
      <w:lvlJc w:val="left"/>
      <w:pPr>
        <w:ind w:left="1656" w:hanging="1296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1944" w:hanging="1584"/>
      </w:pPr>
    </w:lvl>
  </w:abstractNum>
  <w:abstractNum w:abstractNumId="1" w15:restartNumberingAfterBreak="0">
    <w:nsid w:val="405116BC"/>
    <w:multiLevelType w:val="multilevel"/>
    <w:tmpl w:val="D8EA22A2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"/>
      <w:lvlJc w:val="left"/>
      <w:pPr>
        <w:ind w:left="1080" w:hanging="360"/>
      </w:pPr>
      <w:rPr>
        <w:rFonts w:ascii="Wingdings" w:hAnsi="Wingdings" w:cs="OpenSymbol, 'Arial Unicode MS'"/>
        <w:sz w:val="16"/>
        <w:szCs w:val="16"/>
      </w:rPr>
    </w:lvl>
    <w:lvl w:ilvl="2">
      <w:numFmt w:val="bullet"/>
      <w:lvlText w:val=""/>
      <w:lvlJc w:val="left"/>
      <w:pPr>
        <w:ind w:left="1440" w:hanging="360"/>
      </w:pPr>
      <w:rPr>
        <w:rFonts w:ascii="Wingdings" w:hAnsi="Wingdings" w:cs="OpenSymbol, 'Arial Unicode MS'"/>
        <w:sz w:val="16"/>
        <w:szCs w:val="16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" w15:restartNumberingAfterBreak="0">
    <w:nsid w:val="6C6C3083"/>
    <w:multiLevelType w:val="multilevel"/>
    <w:tmpl w:val="AC6E797E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num w:numId="1" w16cid:durableId="721638714">
    <w:abstractNumId w:val="0"/>
  </w:num>
  <w:num w:numId="2" w16cid:durableId="685791489">
    <w:abstractNumId w:val="2"/>
  </w:num>
  <w:num w:numId="3" w16cid:durableId="111902381">
    <w:abstractNumId w:val="1"/>
  </w:num>
  <w:num w:numId="4" w16cid:durableId="2014262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85"/>
    <w:rsid w:val="0017032E"/>
    <w:rsid w:val="00176A65"/>
    <w:rsid w:val="001E2785"/>
    <w:rsid w:val="005D1C91"/>
    <w:rsid w:val="006635A2"/>
    <w:rsid w:val="0092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44A33"/>
  <w15:docId w15:val="{B70829DD-2487-4B85-9D9D-447BD6B2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ind w:left="567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eastAsia="Arial" w:hAnsi="Arial" w:cs="Arial"/>
      <w:b/>
      <w:sz w:val="22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eastAsia="Arial" w:hAnsi="Arial" w:cs="Arial"/>
      <w:b/>
    </w:rPr>
  </w:style>
  <w:style w:type="paragraph" w:styleId="Titre5">
    <w:name w:val="heading 5"/>
    <w:basedOn w:val="Standard"/>
    <w:next w:val="Standard"/>
    <w:uiPriority w:val="9"/>
    <w:unhideWhenUsed/>
    <w:qFormat/>
    <w:pPr>
      <w:keepNext/>
      <w:ind w:left="567"/>
      <w:outlineLvl w:val="4"/>
    </w:pPr>
    <w:rPr>
      <w:rFonts w:ascii="Arial" w:eastAsia="Arial" w:hAnsi="Arial" w:cs="Arial"/>
      <w:i/>
      <w:sz w:val="1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rFonts w:ascii="Arial" w:eastAsia="Arial" w:hAnsi="Arial" w:cs="Arial"/>
      <w:sz w:val="28"/>
    </w:rPr>
  </w:style>
  <w:style w:type="paragraph" w:styleId="Titre7">
    <w:name w:val="heading 7"/>
    <w:basedOn w:val="Standard"/>
    <w:next w:val="Standard"/>
    <w:pPr>
      <w:keepNext/>
      <w:outlineLvl w:val="6"/>
    </w:pPr>
    <w:rPr>
      <w:rFonts w:ascii="Arial" w:eastAsia="Arial" w:hAnsi="Arial" w:cs="Arial"/>
      <w:bCs/>
      <w:i/>
      <w:sz w:val="16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sz w:val="24"/>
    </w:rPr>
  </w:style>
  <w:style w:type="paragraph" w:styleId="Titre9">
    <w:name w:val="heading 9"/>
    <w:basedOn w:val="Standard"/>
    <w:next w:val="Standard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eastAsia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Univers, Arial" w:eastAsia="Times New Roman" w:hAnsi="Univers, Arial" w:cs="Univers, Arial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426"/>
      </w:tabs>
      <w:spacing w:before="60"/>
      <w:jc w:val="both"/>
    </w:pPr>
    <w:rPr>
      <w:rFonts w:ascii="Arial" w:eastAsia="Arial" w:hAnsi="Arial" w:cs="Arial"/>
      <w:b/>
      <w:sz w:val="24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next w:val="Standard"/>
    <w:pPr>
      <w:tabs>
        <w:tab w:val="left" w:pos="426"/>
        <w:tab w:val="left" w:pos="851"/>
      </w:tabs>
      <w:jc w:val="both"/>
    </w:pPr>
    <w:rPr>
      <w:rFonts w:ascii="Arial" w:eastAsia="Arial" w:hAnsi="Arial" w:cs="Arial"/>
      <w:b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itre30">
    <w:name w:val="Titre3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20">
    <w:name w:val="Titre2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</w:style>
  <w:style w:type="paragraph" w:customStyle="1" w:styleId="ftiret">
    <w:name w:val="f_tiret"/>
    <w:basedOn w:val="Standard"/>
    <w:pPr>
      <w:tabs>
        <w:tab w:val="left" w:pos="568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</w:tabs>
      <w:ind w:left="709" w:hanging="709"/>
      <w:jc w:val="both"/>
    </w:pPr>
  </w:style>
  <w:style w:type="paragraph" w:customStyle="1" w:styleId="fcase2metab">
    <w:name w:val="f_case_2èmetab"/>
    <w:basedOn w:val="Standard"/>
    <w:pPr>
      <w:tabs>
        <w:tab w:val="left" w:pos="1560"/>
        <w:tab w:val="left" w:pos="1985"/>
      </w:tabs>
      <w:ind w:left="1134" w:hanging="1134"/>
      <w:jc w:val="both"/>
    </w:pPr>
  </w:style>
  <w:style w:type="paragraph" w:customStyle="1" w:styleId="Commentaire1">
    <w:name w:val="Commentaire1"/>
    <w:basedOn w:val="Standard"/>
  </w:style>
  <w:style w:type="paragraph" w:customStyle="1" w:styleId="Corpsdetexte21">
    <w:name w:val="Corps de texte 21"/>
    <w:basedOn w:val="Standard"/>
    <w:pPr>
      <w:tabs>
        <w:tab w:val="left" w:pos="6237"/>
      </w:tabs>
      <w:spacing w:before="120"/>
    </w:pPr>
    <w:rPr>
      <w:rFonts w:ascii="Arial" w:eastAsia="Arial" w:hAnsi="Arial" w:cs="Arial"/>
      <w:i/>
      <w:sz w:val="24"/>
    </w:rPr>
  </w:style>
  <w:style w:type="paragraph" w:customStyle="1" w:styleId="Corpsdetexte31">
    <w:name w:val="Corps de texte 31"/>
    <w:basedOn w:val="Standard"/>
    <w:rPr>
      <w:rFonts w:ascii="Arial" w:eastAsia="Arial" w:hAnsi="Arial" w:cs="Arial"/>
      <w:bCs/>
      <w:i/>
      <w:iCs/>
      <w:sz w:val="16"/>
    </w:rPr>
  </w:style>
  <w:style w:type="paragraph" w:customStyle="1" w:styleId="Textbodyindent">
    <w:name w:val="Text body indent"/>
    <w:basedOn w:val="Standard"/>
    <w:pPr>
      <w:ind w:left="567"/>
    </w:pPr>
    <w:rPr>
      <w:rFonts w:ascii="Arial" w:eastAsia="Arial" w:hAnsi="Arial" w:cs="Arial"/>
      <w:bCs/>
      <w:i/>
      <w:iCs/>
      <w:sz w:val="16"/>
    </w:rPr>
  </w:style>
  <w:style w:type="paragraph" w:styleId="Normal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Standard"/>
    <w:pPr>
      <w:ind w:left="2268"/>
    </w:pPr>
    <w:rPr>
      <w:rFonts w:ascii="Arial" w:eastAsia="Arial" w:hAnsi="Arial" w:cs="Arial"/>
      <w:i/>
      <w:iCs/>
      <w:sz w:val="16"/>
      <w:szCs w:val="16"/>
    </w:r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mmentaire2">
    <w:name w:val="Commentaire2"/>
    <w:basedOn w:val="Standard"/>
  </w:style>
  <w:style w:type="paragraph" w:customStyle="1" w:styleId="western">
    <w:name w:val="western"/>
    <w:basedOn w:val="Standard"/>
    <w:pPr>
      <w:suppressAutoHyphens w:val="0"/>
      <w:spacing w:before="62"/>
      <w:jc w:val="both"/>
    </w:pPr>
    <w:rPr>
      <w:rFonts w:ascii="Arial" w:eastAsia="Arial Unicode MS" w:hAnsi="Arial" w:cs="Arial"/>
      <w:b/>
      <w:bCs/>
      <w:sz w:val="24"/>
      <w:szCs w:val="24"/>
    </w:rPr>
  </w:style>
  <w:style w:type="paragraph" w:styleId="Commentaire">
    <w:name w:val="annotation text"/>
    <w:basedOn w:val="Standard"/>
  </w:style>
  <w:style w:type="paragraph" w:customStyle="1" w:styleId="Default">
    <w:name w:val="Default"/>
    <w:pPr>
      <w:suppressAutoHyphens/>
    </w:pPr>
    <w:rPr>
      <w:rFonts w:ascii="0" w:hAnsi="0" w:cs="Mangal"/>
      <w:color w:val="000000"/>
    </w:rPr>
  </w:style>
  <w:style w:type="paragraph" w:styleId="Sansinterligne">
    <w:name w:val="No Spacing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itre">
    <w:name w:val="titre"/>
    <w:basedOn w:val="Standard"/>
    <w:pPr>
      <w:spacing w:before="360" w:after="120" w:line="240" w:lineRule="exact"/>
      <w:ind w:left="1418" w:right="1134" w:firstLine="993"/>
    </w:pPr>
    <w:rPr>
      <w:rFonts w:ascii="CG Times (W1)" w:eastAsia="CG Times (W1)" w:hAnsi="CG Times (W1)" w:cs="CG Times (W1)"/>
      <w:sz w:val="24"/>
      <w:u w:val="single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3z0">
    <w:name w:val="WW8Num3z0"/>
    <w:rPr>
      <w:rFonts w:ascii="Symbol" w:eastAsia="Symbol" w:hAnsi="Symbol" w:cs="OpenSymbol, 'Arial Unicode MS'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eastAsia="Wingdings" w:hAnsi="Wingdings" w:cs="Wingdings"/>
      <w:i w:val="0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0">
    <w:name w:val="WW8Num8z0"/>
    <w:rPr>
      <w:rFonts w:ascii="Arial" w:eastAsia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1z0">
    <w:name w:val="WW8Num11z0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Policepardfaut1">
    <w:name w:val="Police par défaut1"/>
  </w:style>
  <w:style w:type="character" w:customStyle="1" w:styleId="FootnoteSymbol">
    <w:name w:val="Footnote Symbol"/>
    <w:rPr>
      <w:rFonts w:cs="Times New Roman"/>
      <w:position w:val="0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StrongEmphasis">
    <w:name w:val="Strong Emphasis"/>
    <w:rPr>
      <w:rFonts w:cs="Times New Roman"/>
      <w:b/>
      <w:bCs/>
    </w:rPr>
  </w:style>
  <w:style w:type="character" w:customStyle="1" w:styleId="Appelnotedebasdep1">
    <w:name w:val="Appel note de bas de p.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position w:val="0"/>
      <w:vertAlign w:val="superscript"/>
    </w:rPr>
  </w:style>
  <w:style w:type="character" w:customStyle="1" w:styleId="Appelnotedebasdep2">
    <w:name w:val="Appel note de bas de p.2"/>
    <w:rPr>
      <w:position w:val="0"/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, Arial" w:eastAsia="Univers, Arial" w:hAnsi="Univers, Arial" w:cs="Univers, Arial"/>
      <w:lang w:eastAsia="zh-CN"/>
    </w:rPr>
  </w:style>
  <w:style w:type="character" w:styleId="Appelnotedebasdep">
    <w:name w:val="footnote reference"/>
    <w:rPr>
      <w:position w:val="0"/>
      <w:vertAlign w:val="superscript"/>
    </w:rPr>
  </w:style>
  <w:style w:type="character" w:styleId="Appeldenotedefin">
    <w:name w:val="endnote reference"/>
    <w:rPr>
      <w:position w:val="0"/>
      <w:vertAlign w:val="superscrip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styleId="Marquedecommentaire">
    <w:name w:val="annotation reference"/>
    <w:rPr>
      <w:sz w:val="16"/>
      <w:szCs w:val="16"/>
    </w:rPr>
  </w:style>
  <w:style w:type="character" w:customStyle="1" w:styleId="CommentaireCar1">
    <w:name w:val="Commentaire Car1"/>
    <w:rPr>
      <w:rFonts w:ascii="Univers, Arial" w:eastAsia="Univers, Arial" w:hAnsi="Univers, Arial" w:cs="Univers, Arial"/>
      <w:lang w:eastAsia="zh-CN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complter">
    <w:name w:val="à compléter"/>
    <w:rPr>
      <w:rFonts w:ascii="Times New Roman" w:eastAsia="Times New Roman" w:hAnsi="Times New Roman" w:cs="Times New Roman"/>
      <w:b/>
      <w:bCs/>
      <w:i/>
      <w:iCs/>
      <w:color w:val="0000FF"/>
      <w:sz w:val="24"/>
      <w:szCs w:val="24"/>
    </w:rPr>
  </w:style>
  <w:style w:type="character" w:customStyle="1" w:styleId="WW8Num15z0">
    <w:name w:val="WW8Num15z0"/>
    <w:rPr>
      <w:rFonts w:ascii="Symbol" w:eastAsia="Symbol" w:hAnsi="Symbol" w:cs="OpenSymbol, 'Arial Unicode MS'"/>
    </w:rPr>
  </w:style>
  <w:style w:type="character" w:customStyle="1" w:styleId="WW8Num14z0">
    <w:name w:val="WW8Num14z0"/>
    <w:rPr>
      <w:rFonts w:ascii="Symbol" w:eastAsia="Symbol" w:hAnsi="Symbol" w:cs="OpenSymbol, 'Arial Unicode MS'"/>
    </w:rPr>
  </w:style>
  <w:style w:type="character" w:customStyle="1" w:styleId="WW8Num14z1">
    <w:name w:val="WW8Num14z1"/>
    <w:rPr>
      <w:rFonts w:ascii="Wingdings" w:eastAsia="Wingdings" w:hAnsi="Wingdings" w:cs="OpenSymbol, 'Arial Unicode MS'"/>
      <w:sz w:val="16"/>
      <w:szCs w:val="16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15">
    <w:name w:val="WW8Num15"/>
    <w:basedOn w:val="Aucuneliste"/>
    <w:pPr>
      <w:numPr>
        <w:numId w:val="2"/>
      </w:numPr>
    </w:pPr>
  </w:style>
  <w:style w:type="numbering" w:customStyle="1" w:styleId="WW8Num14">
    <w:name w:val="WW8Num14"/>
    <w:basedOn w:val="Aucunelist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divine.klinger@engie.co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.do;jsessionid=7B40F508DF4B5BF694749E4CBC04F45B.tplgfr31s_2?idSectionTA=LEGISCTA00003772986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?idArticle=LEGIARTI00003772989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1004</Words>
  <Characters>5528</Characters>
  <Application>Microsoft Office Word</Application>
  <DocSecurity>0</DocSecurity>
  <Lines>46</Lines>
  <Paragraphs>13</Paragraphs>
  <ScaleCrop>false</ScaleCrop>
  <Company>HP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Fontaine Gilles</cp:lastModifiedBy>
  <cp:revision>4</cp:revision>
  <cp:lastPrinted>2017-08-11T17:29:00Z</cp:lastPrinted>
  <dcterms:created xsi:type="dcterms:W3CDTF">2024-11-26T15:56:00Z</dcterms:created>
  <dcterms:modified xsi:type="dcterms:W3CDTF">2024-12-09T13:19:00Z</dcterms:modified>
</cp:coreProperties>
</file>